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32" w:type="dxa"/>
        <w:jc w:val="center"/>
        <w:tblLook w:val="0000" w:firstRow="0" w:lastRow="0" w:firstColumn="0" w:lastColumn="0" w:noHBand="0" w:noVBand="0"/>
      </w:tblPr>
      <w:tblGrid>
        <w:gridCol w:w="2610"/>
        <w:gridCol w:w="4446"/>
        <w:gridCol w:w="3276"/>
      </w:tblGrid>
      <w:tr w:rsidR="00BD7ADC" w14:paraId="317AE864" w14:textId="77777777" w:rsidTr="00727879">
        <w:trPr>
          <w:cantSplit/>
          <w:trHeight w:val="1620"/>
          <w:jc w:val="center"/>
        </w:trPr>
        <w:tc>
          <w:tcPr>
            <w:tcW w:w="2610" w:type="dxa"/>
            <w:tcBorders>
              <w:bottom w:val="double" w:sz="4" w:space="0" w:color="auto"/>
            </w:tcBorders>
          </w:tcPr>
          <w:p w14:paraId="59A6CECA" w14:textId="77777777" w:rsidR="006C68B9" w:rsidRDefault="006C68B9" w:rsidP="00F7610B">
            <w:pPr>
              <w:tabs>
                <w:tab w:val="left" w:pos="2880"/>
                <w:tab w:val="right" w:pos="9360"/>
              </w:tabs>
              <w:jc w:val="center"/>
            </w:pPr>
            <w:r>
              <w:t xml:space="preserve"> </w:t>
            </w:r>
          </w:p>
          <w:p w14:paraId="6F580BB3" w14:textId="77777777" w:rsidR="00BD7ADC" w:rsidRDefault="00763273" w:rsidP="006C68B9">
            <w:pPr>
              <w:tabs>
                <w:tab w:val="left" w:pos="2880"/>
                <w:tab w:val="right" w:pos="9360"/>
              </w:tabs>
              <w:jc w:val="center"/>
            </w:pPr>
            <w:r>
              <w:rPr>
                <w:noProof/>
              </w:rPr>
              <w:drawing>
                <wp:inline distT="0" distB="0" distL="0" distR="0" wp14:anchorId="274CBBF1" wp14:editId="45D2DBD3">
                  <wp:extent cx="1219200" cy="1123950"/>
                  <wp:effectExtent l="0" t="0" r="0" b="0"/>
                  <wp:docPr id="1" name="Picture 2" descr="Alaska Department of Education &amp;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aska Department of Education &amp; Early Developmen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23950"/>
                          </a:xfrm>
                          <a:prstGeom prst="rect">
                            <a:avLst/>
                          </a:prstGeom>
                          <a:noFill/>
                          <a:ln>
                            <a:noFill/>
                          </a:ln>
                        </pic:spPr>
                      </pic:pic>
                    </a:graphicData>
                  </a:graphic>
                </wp:inline>
              </w:drawing>
            </w:r>
          </w:p>
        </w:tc>
        <w:tc>
          <w:tcPr>
            <w:tcW w:w="4446" w:type="dxa"/>
            <w:tcBorders>
              <w:bottom w:val="double" w:sz="4" w:space="0" w:color="auto"/>
            </w:tcBorders>
          </w:tcPr>
          <w:p w14:paraId="1FC5B695" w14:textId="77777777" w:rsidR="00727879" w:rsidRDefault="00727879" w:rsidP="009A3CE5">
            <w:pPr>
              <w:jc w:val="center"/>
              <w:rPr>
                <w:rFonts w:ascii="Palatino Linotype" w:hAnsi="Palatino Linotype"/>
                <w:b/>
                <w:sz w:val="26"/>
                <w:szCs w:val="26"/>
              </w:rPr>
            </w:pPr>
            <w:r>
              <w:rPr>
                <w:rFonts w:ascii="Palatino Linotype" w:hAnsi="Palatino Linotype"/>
                <w:b/>
                <w:sz w:val="26"/>
                <w:szCs w:val="26"/>
              </w:rPr>
              <w:t>Child &amp; Adult Care Food Program</w:t>
            </w:r>
          </w:p>
          <w:p w14:paraId="7EFA42F9" w14:textId="77777777" w:rsidR="009A3CE5" w:rsidRDefault="009A3CE5" w:rsidP="009A3CE5">
            <w:pPr>
              <w:spacing w:before="120" w:after="120"/>
              <w:jc w:val="center"/>
              <w:rPr>
                <w:rFonts w:ascii="Palatino Linotype" w:hAnsi="Palatino Linotype"/>
                <w:b/>
              </w:rPr>
            </w:pPr>
            <w:r>
              <w:rPr>
                <w:rFonts w:ascii="Palatino Linotype" w:hAnsi="Palatino Linotype"/>
                <w:b/>
              </w:rPr>
              <w:t>Family Day Care Homes</w:t>
            </w:r>
          </w:p>
          <w:p w14:paraId="61E84A48" w14:textId="77777777" w:rsidR="009A3CE5" w:rsidRPr="00EB2FC5" w:rsidRDefault="009A3CE5" w:rsidP="009A3CE5">
            <w:pPr>
              <w:spacing w:before="120" w:after="120"/>
              <w:jc w:val="center"/>
              <w:rPr>
                <w:rFonts w:ascii="Palatino Linotype" w:hAnsi="Palatino Linotype"/>
                <w:b/>
                <w:sz w:val="28"/>
                <w:szCs w:val="28"/>
              </w:rPr>
            </w:pPr>
            <w:r w:rsidRPr="00EB2FC5">
              <w:rPr>
                <w:rFonts w:ascii="Palatino Linotype" w:hAnsi="Palatino Linotype"/>
                <w:b/>
                <w:sz w:val="28"/>
                <w:szCs w:val="28"/>
              </w:rPr>
              <w:t>Fact Sheet</w:t>
            </w:r>
          </w:p>
          <w:p w14:paraId="2776A7DD" w14:textId="57E30254" w:rsidR="00727879" w:rsidRPr="00727879" w:rsidRDefault="00417A48" w:rsidP="00E8543A">
            <w:pPr>
              <w:jc w:val="center"/>
              <w:rPr>
                <w:rFonts w:ascii="Palatino Linotype" w:hAnsi="Palatino Linotype"/>
                <w:b/>
                <w:sz w:val="26"/>
                <w:szCs w:val="26"/>
              </w:rPr>
            </w:pPr>
            <w:r>
              <w:rPr>
                <w:rFonts w:ascii="Palatino Linotype" w:hAnsi="Palatino Linotype"/>
                <w:b/>
              </w:rPr>
              <w:t>July 1, 20</w:t>
            </w:r>
            <w:r w:rsidR="001F08CF">
              <w:rPr>
                <w:rFonts w:ascii="Palatino Linotype" w:hAnsi="Palatino Linotype"/>
                <w:b/>
              </w:rPr>
              <w:t>21</w:t>
            </w:r>
            <w:r w:rsidR="009A3CE5">
              <w:rPr>
                <w:rFonts w:ascii="Palatino Linotype" w:hAnsi="Palatino Linotype"/>
                <w:b/>
              </w:rPr>
              <w:t xml:space="preserve"> – June 30, 20</w:t>
            </w:r>
            <w:r w:rsidR="001F08CF">
              <w:rPr>
                <w:rFonts w:ascii="Palatino Linotype" w:hAnsi="Palatino Linotype"/>
                <w:b/>
              </w:rPr>
              <w:t>22</w:t>
            </w:r>
          </w:p>
        </w:tc>
        <w:tc>
          <w:tcPr>
            <w:tcW w:w="3276" w:type="dxa"/>
            <w:tcBorders>
              <w:bottom w:val="double" w:sz="4" w:space="0" w:color="auto"/>
            </w:tcBorders>
          </w:tcPr>
          <w:p w14:paraId="0E129EDB" w14:textId="77777777" w:rsidR="00415804" w:rsidRPr="00570B5E" w:rsidRDefault="005C03D1" w:rsidP="0007367B">
            <w:pPr>
              <w:pStyle w:val="Heading2"/>
              <w:tabs>
                <w:tab w:val="left" w:pos="2880"/>
                <w:tab w:val="left" w:pos="3852"/>
                <w:tab w:val="right" w:pos="9360"/>
              </w:tabs>
              <w:jc w:val="right"/>
              <w:rPr>
                <w:i/>
                <w:sz w:val="24"/>
              </w:rPr>
            </w:pPr>
            <w:r>
              <w:rPr>
                <w:i/>
                <w:sz w:val="24"/>
              </w:rPr>
              <w:t xml:space="preserve">Child Nutrition </w:t>
            </w:r>
            <w:r w:rsidR="004A65FE">
              <w:rPr>
                <w:i/>
                <w:sz w:val="24"/>
              </w:rPr>
              <w:t>Programs</w:t>
            </w:r>
          </w:p>
          <w:p w14:paraId="7B64FBAA" w14:textId="77777777" w:rsidR="00BD7ADC" w:rsidRPr="00570B5E" w:rsidRDefault="004A65FE" w:rsidP="00415804">
            <w:pPr>
              <w:pStyle w:val="Heading1"/>
              <w:tabs>
                <w:tab w:val="left" w:pos="2160"/>
                <w:tab w:val="left" w:pos="8280"/>
              </w:tabs>
              <w:jc w:val="right"/>
              <w:rPr>
                <w:i/>
                <w:sz w:val="22"/>
                <w:szCs w:val="22"/>
              </w:rPr>
            </w:pPr>
            <w:r>
              <w:rPr>
                <w:b w:val="0"/>
                <w:bCs w:val="0"/>
                <w:i/>
                <w:sz w:val="22"/>
                <w:szCs w:val="22"/>
              </w:rPr>
              <w:t>Finance &amp; Support Services</w:t>
            </w:r>
          </w:p>
          <w:p w14:paraId="6C17AD3B" w14:textId="77777777" w:rsidR="00F04718" w:rsidRPr="00570B5E" w:rsidRDefault="00BD7ADC" w:rsidP="00415804">
            <w:pPr>
              <w:tabs>
                <w:tab w:val="left" w:pos="2880"/>
                <w:tab w:val="left" w:pos="3852"/>
                <w:tab w:val="right" w:pos="9360"/>
              </w:tabs>
              <w:jc w:val="right"/>
              <w:rPr>
                <w:i/>
                <w:sz w:val="22"/>
              </w:rPr>
            </w:pPr>
            <w:r w:rsidRPr="00570B5E">
              <w:rPr>
                <w:i/>
                <w:sz w:val="22"/>
              </w:rPr>
              <w:t>801 West 10</w:t>
            </w:r>
            <w:r w:rsidRPr="00570B5E">
              <w:rPr>
                <w:i/>
                <w:sz w:val="22"/>
                <w:vertAlign w:val="superscript"/>
              </w:rPr>
              <w:t>th</w:t>
            </w:r>
            <w:r w:rsidRPr="00570B5E">
              <w:rPr>
                <w:i/>
                <w:sz w:val="22"/>
              </w:rPr>
              <w:t xml:space="preserve"> Street, Suite 200</w:t>
            </w:r>
          </w:p>
          <w:p w14:paraId="635D8FAA" w14:textId="77777777" w:rsidR="00BD7ADC" w:rsidRPr="00570B5E" w:rsidRDefault="00F04718" w:rsidP="00415804">
            <w:pPr>
              <w:tabs>
                <w:tab w:val="left" w:pos="2880"/>
                <w:tab w:val="left" w:pos="3852"/>
                <w:tab w:val="right" w:pos="9360"/>
              </w:tabs>
              <w:jc w:val="right"/>
              <w:rPr>
                <w:i/>
                <w:sz w:val="22"/>
              </w:rPr>
            </w:pPr>
            <w:r w:rsidRPr="00570B5E">
              <w:rPr>
                <w:i/>
                <w:sz w:val="22"/>
              </w:rPr>
              <w:t>P.O. Box 110500</w:t>
            </w:r>
            <w:r w:rsidR="00BD7ADC" w:rsidRPr="00570B5E">
              <w:rPr>
                <w:i/>
                <w:sz w:val="22"/>
              </w:rPr>
              <w:t xml:space="preserve"> </w:t>
            </w:r>
          </w:p>
          <w:p w14:paraId="175D67DE" w14:textId="77777777" w:rsidR="00BD7ADC" w:rsidRDefault="006C68B9" w:rsidP="00415804">
            <w:pPr>
              <w:tabs>
                <w:tab w:val="left" w:pos="2880"/>
                <w:tab w:val="left" w:pos="3852"/>
                <w:tab w:val="right" w:pos="9360"/>
              </w:tabs>
              <w:jc w:val="right"/>
              <w:rPr>
                <w:i/>
                <w:sz w:val="22"/>
              </w:rPr>
            </w:pPr>
            <w:r>
              <w:rPr>
                <w:i/>
                <w:sz w:val="22"/>
              </w:rPr>
              <w:t xml:space="preserve">Juneau, Alaska  </w:t>
            </w:r>
            <w:r w:rsidR="00F04718" w:rsidRPr="00570B5E">
              <w:rPr>
                <w:i/>
                <w:sz w:val="22"/>
              </w:rPr>
              <w:t>99811-0500</w:t>
            </w:r>
          </w:p>
          <w:p w14:paraId="756673D5" w14:textId="77777777" w:rsidR="001E2EF5" w:rsidRPr="00570B5E" w:rsidRDefault="001E2EF5" w:rsidP="00415804">
            <w:pPr>
              <w:tabs>
                <w:tab w:val="left" w:pos="2880"/>
                <w:tab w:val="left" w:pos="3852"/>
                <w:tab w:val="right" w:pos="9360"/>
              </w:tabs>
              <w:jc w:val="right"/>
              <w:rPr>
                <w:i/>
                <w:sz w:val="22"/>
              </w:rPr>
            </w:pPr>
            <w:r>
              <w:rPr>
                <w:i/>
                <w:sz w:val="22"/>
              </w:rPr>
              <w:t>Phone (907) 465-8711</w:t>
            </w:r>
          </w:p>
          <w:p w14:paraId="76769774" w14:textId="77777777" w:rsidR="00260480" w:rsidRPr="00570B5E" w:rsidRDefault="00260480" w:rsidP="00415804">
            <w:pPr>
              <w:tabs>
                <w:tab w:val="left" w:pos="2880"/>
                <w:tab w:val="left" w:pos="3852"/>
                <w:tab w:val="right" w:pos="9360"/>
              </w:tabs>
              <w:jc w:val="right"/>
              <w:rPr>
                <w:i/>
                <w:sz w:val="22"/>
              </w:rPr>
            </w:pPr>
            <w:r w:rsidRPr="00570B5E">
              <w:rPr>
                <w:i/>
                <w:sz w:val="22"/>
              </w:rPr>
              <w:t>Fax (907) 465-8910</w:t>
            </w:r>
          </w:p>
          <w:p w14:paraId="3E9D3EB1" w14:textId="77777777" w:rsidR="00570B5E" w:rsidRPr="00570B5E" w:rsidRDefault="009A3CE5" w:rsidP="0007367B">
            <w:pPr>
              <w:tabs>
                <w:tab w:val="left" w:pos="2880"/>
                <w:tab w:val="left" w:pos="3852"/>
                <w:tab w:val="right" w:pos="9360"/>
              </w:tabs>
              <w:jc w:val="right"/>
              <w:rPr>
                <w:i/>
                <w:sz w:val="22"/>
              </w:rPr>
            </w:pPr>
            <w:r>
              <w:rPr>
                <w:rStyle w:val="Hyperlink"/>
                <w:i/>
                <w:sz w:val="22"/>
              </w:rPr>
              <w:t>annmarie.martin@alaska.gov</w:t>
            </w:r>
            <w:r w:rsidR="00570B5E" w:rsidRPr="00570B5E">
              <w:rPr>
                <w:i/>
                <w:sz w:val="22"/>
              </w:rPr>
              <w:t xml:space="preserve"> </w:t>
            </w:r>
          </w:p>
        </w:tc>
      </w:tr>
    </w:tbl>
    <w:p w14:paraId="533200DF" w14:textId="77777777" w:rsidR="009A3CE5" w:rsidRPr="00AB7122" w:rsidRDefault="009A3CE5" w:rsidP="009A3CE5">
      <w:pPr>
        <w:autoSpaceDE w:val="0"/>
        <w:autoSpaceDN w:val="0"/>
        <w:adjustRightInd w:val="0"/>
        <w:rPr>
          <w:rStyle w:val="Heading"/>
        </w:rPr>
      </w:pPr>
    </w:p>
    <w:p w14:paraId="40583BDC" w14:textId="77777777" w:rsidR="009A3CE5" w:rsidRPr="001F08CF" w:rsidRDefault="009A3CE5" w:rsidP="009A3CE5">
      <w:pPr>
        <w:autoSpaceDE w:val="0"/>
        <w:autoSpaceDN w:val="0"/>
        <w:adjustRightInd w:val="0"/>
        <w:rPr>
          <w:rStyle w:val="Heading"/>
          <w:rFonts w:ascii="Arial" w:hAnsi="Arial" w:cs="Arial"/>
        </w:rPr>
      </w:pPr>
      <w:r w:rsidRPr="001F08CF">
        <w:rPr>
          <w:rStyle w:val="Heading"/>
          <w:rFonts w:ascii="Arial" w:hAnsi="Arial" w:cs="Arial"/>
        </w:rPr>
        <w:t>What is the CACFP?</w:t>
      </w:r>
    </w:p>
    <w:p w14:paraId="13FD4064" w14:textId="77777777" w:rsidR="009A3CE5" w:rsidRPr="001F08CF" w:rsidRDefault="009A3CE5" w:rsidP="006C68B9">
      <w:pPr>
        <w:pStyle w:val="BodyText"/>
        <w:rPr>
          <w:rFonts w:ascii="Arial" w:hAnsi="Arial" w:cs="Arial"/>
        </w:rPr>
      </w:pPr>
      <w:r w:rsidRPr="001F08CF">
        <w:rPr>
          <w:rFonts w:ascii="Arial" w:hAnsi="Arial" w:cs="Arial"/>
        </w:rPr>
        <w:t>Child and Adult Care Food Program (CACFP) is a federally funded nutrition assistance program that provides healthy meals and snacks to 2.5 million young children each day in day care settings. The program also serves 58,000 adults who receive care in nonresidential adult day care centers.</w:t>
      </w:r>
    </w:p>
    <w:p w14:paraId="759BEB28" w14:textId="77777777" w:rsidR="0087571D" w:rsidRPr="001F08CF" w:rsidRDefault="0087571D" w:rsidP="009A3CE5">
      <w:pPr>
        <w:rPr>
          <w:rFonts w:ascii="Arial" w:hAnsi="Arial" w:cs="Arial"/>
          <w:b/>
          <w:u w:val="single"/>
        </w:rPr>
      </w:pPr>
    </w:p>
    <w:p w14:paraId="79994B86" w14:textId="77777777" w:rsidR="009A3CE5" w:rsidRPr="001F08CF" w:rsidRDefault="009A3CE5" w:rsidP="009A3CE5">
      <w:pPr>
        <w:rPr>
          <w:rStyle w:val="Heading"/>
          <w:rFonts w:ascii="Arial" w:hAnsi="Arial" w:cs="Arial"/>
        </w:rPr>
      </w:pPr>
      <w:r w:rsidRPr="001F08CF">
        <w:rPr>
          <w:rStyle w:val="Heading"/>
          <w:rFonts w:ascii="Arial" w:hAnsi="Arial" w:cs="Arial"/>
        </w:rPr>
        <w:t>How do family day care homes participate?</w:t>
      </w:r>
    </w:p>
    <w:p w14:paraId="08F34666" w14:textId="77777777" w:rsidR="009A3CE5" w:rsidRPr="001F08CF" w:rsidRDefault="009A3CE5" w:rsidP="009A3CE5">
      <w:pPr>
        <w:rPr>
          <w:rFonts w:ascii="Arial" w:hAnsi="Arial" w:cs="Arial"/>
        </w:rPr>
      </w:pPr>
      <w:r w:rsidRPr="001F08CF">
        <w:rPr>
          <w:rFonts w:ascii="Arial" w:hAnsi="Arial" w:cs="Arial"/>
        </w:rPr>
        <w:t>A family or group day care home must sign an agreement with a sponsoring organization to participate in CACFP.  Day care homes must be licensed or approve</w:t>
      </w:r>
      <w:r w:rsidR="006C68B9" w:rsidRPr="001F08CF">
        <w:rPr>
          <w:rFonts w:ascii="Arial" w:hAnsi="Arial" w:cs="Arial"/>
        </w:rPr>
        <w:t>d to provide day care services.</w:t>
      </w:r>
    </w:p>
    <w:p w14:paraId="77E06E20" w14:textId="77777777" w:rsidR="0087571D" w:rsidRPr="001F08CF" w:rsidRDefault="0087571D" w:rsidP="009A3CE5">
      <w:pPr>
        <w:rPr>
          <w:rFonts w:ascii="Arial" w:hAnsi="Arial" w:cs="Arial"/>
          <w:b/>
          <w:u w:val="single"/>
        </w:rPr>
      </w:pPr>
    </w:p>
    <w:p w14:paraId="77EDAEDE" w14:textId="77777777" w:rsidR="009A3CE5" w:rsidRPr="001F08CF" w:rsidRDefault="009A3CE5" w:rsidP="009A3CE5">
      <w:pPr>
        <w:rPr>
          <w:rStyle w:val="Heading"/>
          <w:rFonts w:ascii="Arial" w:hAnsi="Arial" w:cs="Arial"/>
        </w:rPr>
      </w:pPr>
      <w:r w:rsidRPr="001F08CF">
        <w:rPr>
          <w:rStyle w:val="Heading"/>
          <w:rFonts w:ascii="Arial" w:hAnsi="Arial" w:cs="Arial"/>
        </w:rPr>
        <w:t>What are the requirements?</w:t>
      </w:r>
    </w:p>
    <w:p w14:paraId="745A748E" w14:textId="77777777" w:rsidR="009A3CE5" w:rsidRPr="001F08CF" w:rsidRDefault="009A3CE5" w:rsidP="009A3CE5">
      <w:pPr>
        <w:numPr>
          <w:ilvl w:val="0"/>
          <w:numId w:val="2"/>
        </w:numPr>
        <w:rPr>
          <w:rFonts w:ascii="Arial" w:hAnsi="Arial" w:cs="Arial"/>
        </w:rPr>
      </w:pPr>
      <w:r w:rsidRPr="001F08CF">
        <w:rPr>
          <w:rFonts w:ascii="Arial" w:hAnsi="Arial" w:cs="Arial"/>
        </w:rPr>
        <w:t xml:space="preserve">Prepare and serve meals that meet the USDA meal pattern requirements.  </w:t>
      </w:r>
    </w:p>
    <w:p w14:paraId="4D3659CE" w14:textId="77777777" w:rsidR="009A3CE5" w:rsidRPr="001F08CF" w:rsidRDefault="009A3CE5" w:rsidP="009A3CE5">
      <w:pPr>
        <w:numPr>
          <w:ilvl w:val="0"/>
          <w:numId w:val="2"/>
        </w:numPr>
        <w:rPr>
          <w:rFonts w:ascii="Arial" w:hAnsi="Arial" w:cs="Arial"/>
        </w:rPr>
      </w:pPr>
      <w:r w:rsidRPr="001F08CF">
        <w:rPr>
          <w:rFonts w:ascii="Arial" w:hAnsi="Arial" w:cs="Arial"/>
        </w:rPr>
        <w:t>Record accurately the number of children served daily.</w:t>
      </w:r>
    </w:p>
    <w:p w14:paraId="3920152B" w14:textId="77777777" w:rsidR="009A3CE5" w:rsidRPr="001F08CF" w:rsidRDefault="009A3CE5" w:rsidP="009A3CE5">
      <w:pPr>
        <w:numPr>
          <w:ilvl w:val="0"/>
          <w:numId w:val="2"/>
        </w:numPr>
        <w:rPr>
          <w:rFonts w:ascii="Arial" w:hAnsi="Arial" w:cs="Arial"/>
        </w:rPr>
      </w:pPr>
      <w:r w:rsidRPr="001F08CF">
        <w:rPr>
          <w:rFonts w:ascii="Arial" w:hAnsi="Arial" w:cs="Arial"/>
        </w:rPr>
        <w:t>Participate in required training.</w:t>
      </w:r>
    </w:p>
    <w:p w14:paraId="1ED8EA97" w14:textId="77777777" w:rsidR="009A3CE5" w:rsidRPr="001F08CF" w:rsidRDefault="009A3CE5" w:rsidP="009A3CE5">
      <w:pPr>
        <w:numPr>
          <w:ilvl w:val="0"/>
          <w:numId w:val="2"/>
        </w:numPr>
        <w:rPr>
          <w:rFonts w:ascii="Arial" w:hAnsi="Arial" w:cs="Arial"/>
        </w:rPr>
      </w:pPr>
      <w:r w:rsidRPr="001F08CF">
        <w:rPr>
          <w:rFonts w:ascii="Arial" w:hAnsi="Arial" w:cs="Arial"/>
        </w:rPr>
        <w:t>Permit home review to ensure operation of the food program is successful.</w:t>
      </w:r>
    </w:p>
    <w:p w14:paraId="02AC5FC7" w14:textId="77777777" w:rsidR="009A3CE5" w:rsidRPr="001F08CF" w:rsidRDefault="009A3CE5" w:rsidP="009A3CE5">
      <w:pPr>
        <w:rPr>
          <w:rFonts w:ascii="Arial" w:hAnsi="Arial" w:cs="Arial"/>
        </w:rPr>
      </w:pPr>
    </w:p>
    <w:p w14:paraId="29E2FC42" w14:textId="77777777" w:rsidR="0087571D" w:rsidRPr="001F08CF" w:rsidRDefault="0087571D" w:rsidP="009A3CE5">
      <w:pPr>
        <w:rPr>
          <w:rFonts w:ascii="Arial" w:hAnsi="Arial" w:cs="Arial"/>
          <w:b/>
          <w:u w:val="single"/>
        </w:rPr>
      </w:pPr>
    </w:p>
    <w:p w14:paraId="03F434D8" w14:textId="77777777" w:rsidR="009A3CE5" w:rsidRPr="001F08CF" w:rsidRDefault="009A3CE5" w:rsidP="009A3CE5">
      <w:pPr>
        <w:rPr>
          <w:rStyle w:val="Heading"/>
          <w:rFonts w:ascii="Arial" w:hAnsi="Arial" w:cs="Arial"/>
        </w:rPr>
      </w:pPr>
      <w:r w:rsidRPr="001F08CF">
        <w:rPr>
          <w:rStyle w:val="Heading"/>
          <w:rFonts w:ascii="Arial" w:hAnsi="Arial" w:cs="Arial"/>
        </w:rPr>
        <w:t>How can the CACFP help family day care home providers?</w:t>
      </w:r>
    </w:p>
    <w:p w14:paraId="4A9BE3D0" w14:textId="77777777" w:rsidR="009A3CE5" w:rsidRPr="001F08CF" w:rsidRDefault="009A3CE5" w:rsidP="009A3CE5">
      <w:pPr>
        <w:numPr>
          <w:ilvl w:val="1"/>
          <w:numId w:val="2"/>
        </w:numPr>
        <w:tabs>
          <w:tab w:val="clear" w:pos="1440"/>
          <w:tab w:val="num" w:pos="540"/>
        </w:tabs>
        <w:ind w:hanging="1260"/>
        <w:rPr>
          <w:rFonts w:ascii="Arial" w:hAnsi="Arial" w:cs="Arial"/>
        </w:rPr>
      </w:pPr>
      <w:r w:rsidRPr="001F08CF">
        <w:rPr>
          <w:rFonts w:ascii="Arial" w:hAnsi="Arial" w:cs="Arial"/>
        </w:rPr>
        <w:t>Help pay for meals served to children in care</w:t>
      </w:r>
    </w:p>
    <w:p w14:paraId="597F75E2" w14:textId="77777777" w:rsidR="009A3CE5" w:rsidRPr="001F08CF" w:rsidRDefault="009A3CE5" w:rsidP="009A3CE5">
      <w:pPr>
        <w:numPr>
          <w:ilvl w:val="1"/>
          <w:numId w:val="2"/>
        </w:numPr>
        <w:tabs>
          <w:tab w:val="clear" w:pos="1440"/>
          <w:tab w:val="num" w:pos="540"/>
        </w:tabs>
        <w:ind w:hanging="1260"/>
        <w:rPr>
          <w:rFonts w:ascii="Arial" w:hAnsi="Arial" w:cs="Arial"/>
        </w:rPr>
      </w:pPr>
      <w:r w:rsidRPr="001F08CF">
        <w:rPr>
          <w:rFonts w:ascii="Arial" w:hAnsi="Arial" w:cs="Arial"/>
        </w:rPr>
        <w:t>Assist providers in planning meals that meet USDA standards for nutrition</w:t>
      </w:r>
    </w:p>
    <w:p w14:paraId="09DA3858" w14:textId="77777777" w:rsidR="009A3CE5" w:rsidRPr="001F08CF" w:rsidRDefault="009A3CE5" w:rsidP="009A3CE5">
      <w:pPr>
        <w:numPr>
          <w:ilvl w:val="1"/>
          <w:numId w:val="2"/>
        </w:numPr>
        <w:tabs>
          <w:tab w:val="clear" w:pos="1440"/>
          <w:tab w:val="num" w:pos="540"/>
        </w:tabs>
        <w:ind w:hanging="1260"/>
        <w:rPr>
          <w:rFonts w:ascii="Arial" w:hAnsi="Arial" w:cs="Arial"/>
        </w:rPr>
      </w:pPr>
      <w:r w:rsidRPr="001F08CF">
        <w:rPr>
          <w:rFonts w:ascii="Arial" w:hAnsi="Arial" w:cs="Arial"/>
        </w:rPr>
        <w:t>Let parents know that children in care have nutritious meals waiting for them</w:t>
      </w:r>
    </w:p>
    <w:p w14:paraId="13B04843" w14:textId="77777777" w:rsidR="009A3CE5" w:rsidRPr="001F08CF" w:rsidRDefault="009A3CE5" w:rsidP="009A3CE5">
      <w:pPr>
        <w:rPr>
          <w:rFonts w:ascii="Arial" w:hAnsi="Arial" w:cs="Arial"/>
        </w:rPr>
      </w:pPr>
    </w:p>
    <w:p w14:paraId="6CD0DFF8" w14:textId="77777777" w:rsidR="0087571D" w:rsidRPr="001F08CF" w:rsidRDefault="0087571D" w:rsidP="009A3CE5">
      <w:pPr>
        <w:rPr>
          <w:rFonts w:ascii="Arial" w:hAnsi="Arial" w:cs="Arial"/>
          <w:b/>
          <w:u w:val="single"/>
        </w:rPr>
      </w:pPr>
    </w:p>
    <w:p w14:paraId="242D1EB0" w14:textId="77777777" w:rsidR="009A3CE5" w:rsidRPr="001F08CF" w:rsidRDefault="009A3CE5" w:rsidP="009A3CE5">
      <w:pPr>
        <w:rPr>
          <w:rStyle w:val="Heading"/>
          <w:rFonts w:ascii="Arial" w:hAnsi="Arial" w:cs="Arial"/>
        </w:rPr>
      </w:pPr>
      <w:r w:rsidRPr="001F08CF">
        <w:rPr>
          <w:rStyle w:val="Heading"/>
          <w:rFonts w:ascii="Arial" w:hAnsi="Arial" w:cs="Arial"/>
        </w:rPr>
        <w:t>What is the rate of reimbursement?</w:t>
      </w:r>
    </w:p>
    <w:p w14:paraId="71FF077F" w14:textId="77777777" w:rsidR="004802F4" w:rsidRPr="001F08CF" w:rsidRDefault="004802F4" w:rsidP="009A3CE5">
      <w:pPr>
        <w:rPr>
          <w:rFonts w:ascii="Arial" w:hAnsi="Arial" w:cs="Arial"/>
          <w:b/>
          <w:sz w:val="12"/>
          <w:szCs w:val="12"/>
          <w:u w:val="single"/>
        </w:rPr>
      </w:pPr>
    </w:p>
    <w:p w14:paraId="5FCF90DD" w14:textId="7696A60A" w:rsidR="009A3CE5" w:rsidRPr="001F08CF" w:rsidRDefault="0023769F" w:rsidP="004802F4">
      <w:pPr>
        <w:autoSpaceDE w:val="0"/>
        <w:autoSpaceDN w:val="0"/>
        <w:adjustRightInd w:val="0"/>
        <w:rPr>
          <w:rFonts w:ascii="Arial" w:hAnsi="Arial" w:cs="Arial"/>
          <w:color w:val="000000"/>
        </w:rPr>
      </w:pPr>
      <w:r w:rsidRPr="001F08CF">
        <w:rPr>
          <w:rFonts w:ascii="Arial" w:hAnsi="Arial" w:cs="Arial"/>
          <w:color w:val="000000"/>
        </w:rPr>
        <w:t>July 1, 20</w:t>
      </w:r>
      <w:r w:rsidR="001F08CF" w:rsidRPr="001F08CF">
        <w:rPr>
          <w:rFonts w:ascii="Arial" w:hAnsi="Arial" w:cs="Arial"/>
          <w:color w:val="000000"/>
        </w:rPr>
        <w:t>21</w:t>
      </w:r>
      <w:r w:rsidRPr="001F08CF">
        <w:rPr>
          <w:rFonts w:ascii="Arial" w:hAnsi="Arial" w:cs="Arial"/>
          <w:color w:val="000000"/>
        </w:rPr>
        <w:t>- June 30, 20</w:t>
      </w:r>
      <w:r w:rsidR="001F08CF" w:rsidRPr="001F08CF">
        <w:rPr>
          <w:rFonts w:ascii="Arial" w:hAnsi="Arial" w:cs="Arial"/>
          <w:color w:val="000000"/>
        </w:rPr>
        <w:t>22</w:t>
      </w:r>
      <w:r w:rsidR="009A3CE5" w:rsidRPr="001F08CF">
        <w:rPr>
          <w:rFonts w:ascii="Arial" w:hAnsi="Arial" w:cs="Arial"/>
          <w:color w:val="000000"/>
        </w:rPr>
        <w:t xml:space="preserve"> reimbursement rates are: </w:t>
      </w:r>
    </w:p>
    <w:p w14:paraId="38F566B2" w14:textId="77777777" w:rsidR="004A65FE" w:rsidRPr="001F08CF" w:rsidRDefault="004A65FE" w:rsidP="004802F4">
      <w:pPr>
        <w:autoSpaceDE w:val="0"/>
        <w:autoSpaceDN w:val="0"/>
        <w:adjustRightInd w:val="0"/>
        <w:rPr>
          <w:rFonts w:ascii="Arial" w:hAnsi="Arial" w:cs="Arial"/>
          <w:color w:val="00000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Look w:val="01E0" w:firstRow="1" w:lastRow="1" w:firstColumn="1" w:lastColumn="1" w:noHBand="0" w:noVBand="0"/>
      </w:tblPr>
      <w:tblGrid>
        <w:gridCol w:w="1620"/>
        <w:gridCol w:w="1440"/>
        <w:gridCol w:w="1710"/>
        <w:gridCol w:w="1350"/>
      </w:tblGrid>
      <w:tr w:rsidR="006C68B9" w:rsidRPr="001F08CF" w14:paraId="4221DC75" w14:textId="77777777" w:rsidTr="001F08CF">
        <w:trPr>
          <w:trHeight w:val="350"/>
        </w:trPr>
        <w:tc>
          <w:tcPr>
            <w:tcW w:w="1620" w:type="dxa"/>
            <w:shd w:val="clear" w:color="auto" w:fill="auto"/>
          </w:tcPr>
          <w:p w14:paraId="39719088" w14:textId="77777777" w:rsidR="006C68B9" w:rsidRPr="001F08CF" w:rsidRDefault="006C68B9" w:rsidP="006C68B9">
            <w:pPr>
              <w:rPr>
                <w:rFonts w:ascii="Arial" w:hAnsi="Arial" w:cs="Arial"/>
              </w:rPr>
            </w:pPr>
          </w:p>
        </w:tc>
        <w:tc>
          <w:tcPr>
            <w:tcW w:w="1440" w:type="dxa"/>
            <w:shd w:val="clear" w:color="auto" w:fill="auto"/>
          </w:tcPr>
          <w:p w14:paraId="54C29163" w14:textId="77777777" w:rsidR="006C68B9" w:rsidRPr="001F08CF" w:rsidRDefault="006C68B9" w:rsidP="006C68B9">
            <w:pPr>
              <w:jc w:val="center"/>
              <w:rPr>
                <w:rFonts w:ascii="Arial" w:hAnsi="Arial" w:cs="Arial"/>
                <w:b/>
              </w:rPr>
            </w:pPr>
            <w:r w:rsidRPr="001F08CF">
              <w:rPr>
                <w:rFonts w:ascii="Arial" w:hAnsi="Arial" w:cs="Arial"/>
                <w:b/>
              </w:rPr>
              <w:t>Breakfast</w:t>
            </w:r>
          </w:p>
        </w:tc>
        <w:tc>
          <w:tcPr>
            <w:tcW w:w="1710" w:type="dxa"/>
            <w:shd w:val="clear" w:color="auto" w:fill="auto"/>
          </w:tcPr>
          <w:p w14:paraId="475076F4" w14:textId="77777777" w:rsidR="006C68B9" w:rsidRPr="001F08CF" w:rsidRDefault="006C68B9" w:rsidP="006C68B9">
            <w:pPr>
              <w:jc w:val="center"/>
              <w:rPr>
                <w:rFonts w:ascii="Arial" w:hAnsi="Arial" w:cs="Arial"/>
                <w:b/>
              </w:rPr>
            </w:pPr>
            <w:r w:rsidRPr="001F08CF">
              <w:rPr>
                <w:rFonts w:ascii="Arial" w:hAnsi="Arial" w:cs="Arial"/>
                <w:b/>
              </w:rPr>
              <w:t>Lunch/Supper</w:t>
            </w:r>
          </w:p>
        </w:tc>
        <w:tc>
          <w:tcPr>
            <w:tcW w:w="1350" w:type="dxa"/>
            <w:shd w:val="clear" w:color="auto" w:fill="auto"/>
          </w:tcPr>
          <w:p w14:paraId="74F04F5F" w14:textId="77777777" w:rsidR="006C68B9" w:rsidRPr="001F08CF" w:rsidRDefault="006C68B9" w:rsidP="006C68B9">
            <w:pPr>
              <w:jc w:val="center"/>
              <w:rPr>
                <w:rFonts w:ascii="Arial" w:hAnsi="Arial" w:cs="Arial"/>
                <w:b/>
              </w:rPr>
            </w:pPr>
            <w:r w:rsidRPr="001F08CF">
              <w:rPr>
                <w:rFonts w:ascii="Arial" w:hAnsi="Arial" w:cs="Arial"/>
                <w:b/>
              </w:rPr>
              <w:t>Snack</w:t>
            </w:r>
          </w:p>
        </w:tc>
      </w:tr>
      <w:tr w:rsidR="006C68B9" w:rsidRPr="001F08CF" w14:paraId="46CBC935" w14:textId="77777777" w:rsidTr="00A62DA1">
        <w:tc>
          <w:tcPr>
            <w:tcW w:w="1620" w:type="dxa"/>
            <w:shd w:val="clear" w:color="auto" w:fill="auto"/>
          </w:tcPr>
          <w:p w14:paraId="2813528A" w14:textId="77777777" w:rsidR="006C68B9" w:rsidRPr="001F08CF" w:rsidRDefault="006C68B9" w:rsidP="006C68B9">
            <w:pPr>
              <w:rPr>
                <w:rFonts w:ascii="Arial" w:hAnsi="Arial" w:cs="Arial"/>
              </w:rPr>
            </w:pPr>
            <w:r w:rsidRPr="001F08CF">
              <w:rPr>
                <w:rFonts w:ascii="Arial" w:hAnsi="Arial" w:cs="Arial"/>
              </w:rPr>
              <w:t>Tier I</w:t>
            </w:r>
          </w:p>
        </w:tc>
        <w:tc>
          <w:tcPr>
            <w:tcW w:w="1440" w:type="dxa"/>
            <w:shd w:val="clear" w:color="auto" w:fill="auto"/>
          </w:tcPr>
          <w:p w14:paraId="08525067" w14:textId="43E68EFE" w:rsidR="006C68B9" w:rsidRPr="001F08CF" w:rsidRDefault="006C68B9" w:rsidP="006C68B9">
            <w:pPr>
              <w:jc w:val="right"/>
              <w:rPr>
                <w:rFonts w:ascii="Arial" w:hAnsi="Arial" w:cs="Arial"/>
              </w:rPr>
            </w:pPr>
            <w:r w:rsidRPr="001F08CF">
              <w:rPr>
                <w:rFonts w:ascii="Arial" w:hAnsi="Arial" w:cs="Arial"/>
              </w:rPr>
              <w:t>2.</w:t>
            </w:r>
            <w:r w:rsidR="001F08CF" w:rsidRPr="001F08CF">
              <w:rPr>
                <w:rFonts w:ascii="Arial" w:hAnsi="Arial" w:cs="Arial"/>
              </w:rPr>
              <w:t>23</w:t>
            </w:r>
          </w:p>
        </w:tc>
        <w:tc>
          <w:tcPr>
            <w:tcW w:w="1710" w:type="dxa"/>
            <w:shd w:val="clear" w:color="auto" w:fill="auto"/>
          </w:tcPr>
          <w:p w14:paraId="58E331D8" w14:textId="7DB1AF9C" w:rsidR="006C68B9" w:rsidRPr="001F08CF" w:rsidRDefault="001F08CF" w:rsidP="006C68B9">
            <w:pPr>
              <w:jc w:val="right"/>
              <w:rPr>
                <w:rFonts w:ascii="Arial" w:hAnsi="Arial" w:cs="Arial"/>
              </w:rPr>
            </w:pPr>
            <w:r w:rsidRPr="001F08CF">
              <w:rPr>
                <w:rFonts w:ascii="Arial" w:hAnsi="Arial" w:cs="Arial"/>
              </w:rPr>
              <w:t>4.26</w:t>
            </w:r>
          </w:p>
        </w:tc>
        <w:tc>
          <w:tcPr>
            <w:tcW w:w="1350" w:type="dxa"/>
            <w:shd w:val="clear" w:color="auto" w:fill="auto"/>
          </w:tcPr>
          <w:p w14:paraId="1EFC0EAD" w14:textId="61BFDEA3" w:rsidR="006C68B9" w:rsidRPr="001F08CF" w:rsidRDefault="006C68B9" w:rsidP="006C68B9">
            <w:pPr>
              <w:jc w:val="right"/>
              <w:rPr>
                <w:rFonts w:ascii="Arial" w:hAnsi="Arial" w:cs="Arial"/>
              </w:rPr>
            </w:pPr>
            <w:r w:rsidRPr="001F08CF">
              <w:rPr>
                <w:rFonts w:ascii="Arial" w:hAnsi="Arial" w:cs="Arial"/>
              </w:rPr>
              <w:t>1.</w:t>
            </w:r>
            <w:r w:rsidR="001F08CF" w:rsidRPr="001F08CF">
              <w:rPr>
                <w:rFonts w:ascii="Arial" w:hAnsi="Arial" w:cs="Arial"/>
              </w:rPr>
              <w:t>27</w:t>
            </w:r>
          </w:p>
        </w:tc>
      </w:tr>
      <w:tr w:rsidR="006C68B9" w:rsidRPr="001F08CF" w14:paraId="45EC9044" w14:textId="77777777" w:rsidTr="00A62DA1">
        <w:tc>
          <w:tcPr>
            <w:tcW w:w="1620" w:type="dxa"/>
            <w:shd w:val="clear" w:color="auto" w:fill="auto"/>
          </w:tcPr>
          <w:p w14:paraId="12F2BF3D" w14:textId="77777777" w:rsidR="006C68B9" w:rsidRPr="001F08CF" w:rsidRDefault="006C68B9" w:rsidP="006C68B9">
            <w:pPr>
              <w:rPr>
                <w:rFonts w:ascii="Arial" w:hAnsi="Arial" w:cs="Arial"/>
              </w:rPr>
            </w:pPr>
            <w:r w:rsidRPr="001F08CF">
              <w:rPr>
                <w:rFonts w:ascii="Arial" w:hAnsi="Arial" w:cs="Arial"/>
              </w:rPr>
              <w:t>Tier II</w:t>
            </w:r>
          </w:p>
        </w:tc>
        <w:tc>
          <w:tcPr>
            <w:tcW w:w="1440" w:type="dxa"/>
            <w:shd w:val="clear" w:color="auto" w:fill="auto"/>
          </w:tcPr>
          <w:p w14:paraId="059F377E" w14:textId="019847B3" w:rsidR="006C68B9" w:rsidRPr="001F08CF" w:rsidRDefault="006C68B9" w:rsidP="006C68B9">
            <w:pPr>
              <w:jc w:val="right"/>
              <w:rPr>
                <w:rFonts w:ascii="Arial" w:hAnsi="Arial" w:cs="Arial"/>
              </w:rPr>
            </w:pPr>
            <w:r w:rsidRPr="001F08CF">
              <w:rPr>
                <w:rFonts w:ascii="Arial" w:hAnsi="Arial" w:cs="Arial"/>
              </w:rPr>
              <w:t>0.7</w:t>
            </w:r>
            <w:r w:rsidR="001F08CF" w:rsidRPr="001F08CF">
              <w:rPr>
                <w:rFonts w:ascii="Arial" w:hAnsi="Arial" w:cs="Arial"/>
              </w:rPr>
              <w:t>9</w:t>
            </w:r>
          </w:p>
        </w:tc>
        <w:tc>
          <w:tcPr>
            <w:tcW w:w="1710" w:type="dxa"/>
            <w:shd w:val="clear" w:color="auto" w:fill="auto"/>
          </w:tcPr>
          <w:p w14:paraId="48209651" w14:textId="1BD0F756" w:rsidR="006C68B9" w:rsidRPr="001F08CF" w:rsidRDefault="006C68B9" w:rsidP="006C68B9">
            <w:pPr>
              <w:jc w:val="right"/>
              <w:rPr>
                <w:rFonts w:ascii="Arial" w:hAnsi="Arial" w:cs="Arial"/>
              </w:rPr>
            </w:pPr>
            <w:r w:rsidRPr="001F08CF">
              <w:rPr>
                <w:rFonts w:ascii="Arial" w:hAnsi="Arial" w:cs="Arial"/>
              </w:rPr>
              <w:t>2.</w:t>
            </w:r>
            <w:r w:rsidR="001F08CF" w:rsidRPr="001F08CF">
              <w:rPr>
                <w:rFonts w:ascii="Arial" w:hAnsi="Arial" w:cs="Arial"/>
              </w:rPr>
              <w:t>57</w:t>
            </w:r>
          </w:p>
        </w:tc>
        <w:tc>
          <w:tcPr>
            <w:tcW w:w="1350" w:type="dxa"/>
            <w:shd w:val="clear" w:color="auto" w:fill="auto"/>
          </w:tcPr>
          <w:p w14:paraId="25338E73" w14:textId="4A803F50" w:rsidR="006C68B9" w:rsidRPr="001F08CF" w:rsidRDefault="006C68B9" w:rsidP="006C68B9">
            <w:pPr>
              <w:jc w:val="right"/>
              <w:rPr>
                <w:rFonts w:ascii="Arial" w:hAnsi="Arial" w:cs="Arial"/>
              </w:rPr>
            </w:pPr>
            <w:r w:rsidRPr="001F08CF">
              <w:rPr>
                <w:rFonts w:ascii="Arial" w:hAnsi="Arial" w:cs="Arial"/>
              </w:rPr>
              <w:t>0.</w:t>
            </w:r>
            <w:r w:rsidR="001F08CF" w:rsidRPr="001F08CF">
              <w:rPr>
                <w:rFonts w:ascii="Arial" w:hAnsi="Arial" w:cs="Arial"/>
              </w:rPr>
              <w:t>35</w:t>
            </w:r>
          </w:p>
        </w:tc>
      </w:tr>
    </w:tbl>
    <w:p w14:paraId="1F676D47" w14:textId="77777777" w:rsidR="004A65FE" w:rsidRPr="001F08CF" w:rsidRDefault="004A65FE" w:rsidP="004802F4">
      <w:pPr>
        <w:autoSpaceDE w:val="0"/>
        <w:autoSpaceDN w:val="0"/>
        <w:adjustRightInd w:val="0"/>
        <w:rPr>
          <w:rFonts w:ascii="Arial" w:hAnsi="Arial" w:cs="Arial"/>
          <w:color w:val="000000"/>
        </w:rPr>
      </w:pPr>
    </w:p>
    <w:p w14:paraId="5DD7F7D6" w14:textId="77777777" w:rsidR="004802F4" w:rsidRPr="001F08CF" w:rsidRDefault="004802F4" w:rsidP="004A65FE">
      <w:pPr>
        <w:rPr>
          <w:rFonts w:ascii="Arial" w:hAnsi="Arial" w:cs="Arial"/>
          <w:sz w:val="12"/>
          <w:szCs w:val="12"/>
        </w:rPr>
      </w:pPr>
    </w:p>
    <w:p w14:paraId="414BABAD" w14:textId="77777777" w:rsidR="009A3CE5" w:rsidRPr="001F08CF" w:rsidRDefault="009A3CE5" w:rsidP="009A3CE5">
      <w:pPr>
        <w:numPr>
          <w:ilvl w:val="0"/>
          <w:numId w:val="3"/>
        </w:numPr>
        <w:tabs>
          <w:tab w:val="clear" w:pos="720"/>
          <w:tab w:val="num" w:pos="360"/>
        </w:tabs>
        <w:ind w:left="360"/>
        <w:rPr>
          <w:rFonts w:ascii="Arial" w:hAnsi="Arial" w:cs="Arial"/>
        </w:rPr>
      </w:pPr>
      <w:r w:rsidRPr="001F08CF">
        <w:rPr>
          <w:rFonts w:ascii="Arial" w:hAnsi="Arial" w:cs="Arial"/>
        </w:rPr>
        <w:t>Rates are determined by income or participation in state or federally funded programs such as food stamps, TANF, or child care assistance.</w:t>
      </w:r>
    </w:p>
    <w:p w14:paraId="0F05EB03" w14:textId="77777777" w:rsidR="009A3CE5" w:rsidRPr="001F08CF" w:rsidRDefault="009A3CE5" w:rsidP="009A3CE5">
      <w:pPr>
        <w:numPr>
          <w:ilvl w:val="0"/>
          <w:numId w:val="3"/>
        </w:numPr>
        <w:tabs>
          <w:tab w:val="clear" w:pos="720"/>
          <w:tab w:val="num" w:pos="360"/>
        </w:tabs>
        <w:ind w:left="360"/>
        <w:rPr>
          <w:rFonts w:ascii="Arial" w:hAnsi="Arial" w:cs="Arial"/>
        </w:rPr>
      </w:pPr>
      <w:r w:rsidRPr="001F08CF">
        <w:rPr>
          <w:rFonts w:ascii="Arial" w:hAnsi="Arial" w:cs="Arial"/>
        </w:rPr>
        <w:t xml:space="preserve">A family day care home provider is eligible to receive reimbursement for up to 2 meals and 1 snack or 1 meal and 2 snacks daily per child in care.  </w:t>
      </w:r>
    </w:p>
    <w:p w14:paraId="7115796D" w14:textId="10BBF62C" w:rsidR="0087571D" w:rsidRDefault="009A3CE5" w:rsidP="006C68B9">
      <w:pPr>
        <w:numPr>
          <w:ilvl w:val="0"/>
          <w:numId w:val="3"/>
        </w:numPr>
        <w:tabs>
          <w:tab w:val="clear" w:pos="720"/>
          <w:tab w:val="num" w:pos="360"/>
        </w:tabs>
        <w:ind w:left="360"/>
        <w:rPr>
          <w:rFonts w:ascii="Arial" w:hAnsi="Arial" w:cs="Arial"/>
        </w:rPr>
      </w:pPr>
      <w:r w:rsidRPr="001F08CF">
        <w:rPr>
          <w:rFonts w:ascii="Arial" w:hAnsi="Arial" w:cs="Arial"/>
        </w:rPr>
        <w:t>A family day care home provider may also be eligible to claim meals provided to her own children if income eligible.</w:t>
      </w:r>
    </w:p>
    <w:p w14:paraId="15DF9F59" w14:textId="3EF0D700" w:rsidR="001F08CF" w:rsidRDefault="001F08CF" w:rsidP="001F08CF">
      <w:pPr>
        <w:rPr>
          <w:rFonts w:ascii="Arial" w:hAnsi="Arial" w:cs="Arial"/>
        </w:rPr>
      </w:pPr>
    </w:p>
    <w:p w14:paraId="3874E149" w14:textId="77777777" w:rsidR="001F08CF" w:rsidRPr="001F08CF" w:rsidRDefault="001F08CF" w:rsidP="001F08CF">
      <w:pPr>
        <w:rPr>
          <w:rFonts w:ascii="Arial" w:hAnsi="Arial" w:cs="Arial"/>
        </w:rPr>
      </w:pPr>
    </w:p>
    <w:p w14:paraId="5FE0324C" w14:textId="77777777" w:rsidR="0087571D" w:rsidRPr="001F08CF" w:rsidRDefault="0087571D" w:rsidP="004802F4">
      <w:pPr>
        <w:autoSpaceDE w:val="0"/>
        <w:autoSpaceDN w:val="0"/>
        <w:adjustRightInd w:val="0"/>
        <w:rPr>
          <w:rStyle w:val="Heading"/>
          <w:rFonts w:ascii="Arial" w:hAnsi="Arial" w:cs="Arial"/>
        </w:rPr>
      </w:pPr>
    </w:p>
    <w:p w14:paraId="36F6766F" w14:textId="77777777" w:rsidR="004802F4" w:rsidRPr="001F08CF" w:rsidRDefault="004802F4" w:rsidP="004802F4">
      <w:pPr>
        <w:autoSpaceDE w:val="0"/>
        <w:autoSpaceDN w:val="0"/>
        <w:adjustRightInd w:val="0"/>
        <w:rPr>
          <w:rStyle w:val="Heading"/>
          <w:rFonts w:ascii="Arial" w:hAnsi="Arial" w:cs="Arial"/>
        </w:rPr>
      </w:pPr>
      <w:r w:rsidRPr="001F08CF">
        <w:rPr>
          <w:rStyle w:val="Heading"/>
          <w:rFonts w:ascii="Arial" w:hAnsi="Arial" w:cs="Arial"/>
        </w:rPr>
        <w:lastRenderedPageBreak/>
        <w:t>Where can you get more information?</w:t>
      </w:r>
    </w:p>
    <w:p w14:paraId="282A5E96" w14:textId="77777777" w:rsidR="0087571D" w:rsidRPr="001F08CF" w:rsidRDefault="0087571D" w:rsidP="004802F4">
      <w:pPr>
        <w:autoSpaceDE w:val="0"/>
        <w:autoSpaceDN w:val="0"/>
        <w:adjustRightInd w:val="0"/>
        <w:rPr>
          <w:rStyle w:val="Heading"/>
          <w:rFonts w:ascii="Arial" w:hAnsi="Arial" w:cs="Arial"/>
        </w:rPr>
      </w:pPr>
    </w:p>
    <w:p w14:paraId="7C7B674C" w14:textId="77777777" w:rsidR="0087571D" w:rsidRPr="001F08CF" w:rsidRDefault="004802F4" w:rsidP="004802F4">
      <w:pPr>
        <w:autoSpaceDE w:val="0"/>
        <w:autoSpaceDN w:val="0"/>
        <w:adjustRightInd w:val="0"/>
        <w:rPr>
          <w:rFonts w:ascii="Arial" w:hAnsi="Arial" w:cs="Arial"/>
          <w:color w:val="000000"/>
        </w:rPr>
      </w:pPr>
      <w:r w:rsidRPr="001F08CF">
        <w:rPr>
          <w:rFonts w:ascii="Arial" w:hAnsi="Arial" w:cs="Arial"/>
          <w:color w:val="000000"/>
        </w:rPr>
        <w:t xml:space="preserve">To </w:t>
      </w:r>
      <w:r w:rsidR="0087571D" w:rsidRPr="001F08CF">
        <w:rPr>
          <w:rFonts w:ascii="Arial" w:hAnsi="Arial" w:cs="Arial"/>
          <w:color w:val="000000"/>
        </w:rPr>
        <w:t xml:space="preserve">find a list of sponsoring organizations that administer the CACFP for family day care homes in the state please go to the </w:t>
      </w:r>
      <w:hyperlink r:id="rId8" w:history="1">
        <w:r w:rsidR="0087571D" w:rsidRPr="001F08CF">
          <w:rPr>
            <w:rStyle w:val="Hyperlink"/>
            <w:rFonts w:ascii="Arial" w:hAnsi="Arial" w:cs="Arial"/>
          </w:rPr>
          <w:t>State of Alaska website</w:t>
        </w:r>
      </w:hyperlink>
      <w:r w:rsidR="006C68B9" w:rsidRPr="001F08CF">
        <w:rPr>
          <w:rFonts w:ascii="Arial" w:hAnsi="Arial" w:cs="Arial"/>
          <w:color w:val="000000"/>
        </w:rPr>
        <w:t xml:space="preserve">. </w:t>
      </w:r>
    </w:p>
    <w:p w14:paraId="2536C167" w14:textId="77777777" w:rsidR="0087571D" w:rsidRPr="001F08CF" w:rsidRDefault="0087571D" w:rsidP="004802F4">
      <w:pPr>
        <w:autoSpaceDE w:val="0"/>
        <w:autoSpaceDN w:val="0"/>
        <w:adjustRightInd w:val="0"/>
        <w:rPr>
          <w:rFonts w:ascii="Arial" w:hAnsi="Arial" w:cs="Arial"/>
          <w:color w:val="000000"/>
        </w:rPr>
      </w:pPr>
    </w:p>
    <w:p w14:paraId="40A64A62" w14:textId="77777777" w:rsidR="005C03D1" w:rsidRPr="001F08CF" w:rsidRDefault="0087571D" w:rsidP="004802F4">
      <w:pPr>
        <w:autoSpaceDE w:val="0"/>
        <w:autoSpaceDN w:val="0"/>
        <w:adjustRightInd w:val="0"/>
        <w:rPr>
          <w:rFonts w:ascii="Arial" w:hAnsi="Arial" w:cs="Arial"/>
          <w:color w:val="000000"/>
        </w:rPr>
      </w:pPr>
      <w:r w:rsidRPr="001F08CF">
        <w:rPr>
          <w:rFonts w:ascii="Arial" w:hAnsi="Arial" w:cs="Arial"/>
          <w:color w:val="000000"/>
        </w:rPr>
        <w:t>You may contact the agency listed for your area or contact</w:t>
      </w:r>
      <w:r w:rsidR="004802F4" w:rsidRPr="001F08CF">
        <w:rPr>
          <w:rFonts w:ascii="Arial" w:hAnsi="Arial" w:cs="Arial"/>
          <w:color w:val="000000"/>
        </w:rPr>
        <w:t xml:space="preserve"> Ann-Marie Martin</w:t>
      </w:r>
      <w:r w:rsidRPr="001F08CF">
        <w:rPr>
          <w:rFonts w:ascii="Arial" w:hAnsi="Arial" w:cs="Arial"/>
          <w:color w:val="000000"/>
        </w:rPr>
        <w:t>, Alaska CACFP Coordinator</w:t>
      </w:r>
      <w:r w:rsidR="004802F4" w:rsidRPr="001F08CF">
        <w:rPr>
          <w:rFonts w:ascii="Arial" w:hAnsi="Arial" w:cs="Arial"/>
          <w:color w:val="000000"/>
        </w:rPr>
        <w:t xml:space="preserve"> at (907) 465-8711 or email </w:t>
      </w:r>
      <w:hyperlink r:id="rId9" w:history="1">
        <w:r w:rsidR="004802F4" w:rsidRPr="001F08CF">
          <w:rPr>
            <w:rStyle w:val="Hyperlink"/>
            <w:rFonts w:ascii="Arial" w:hAnsi="Arial" w:cs="Arial"/>
          </w:rPr>
          <w:t>annmarie.martin@alaska.gov</w:t>
        </w:r>
      </w:hyperlink>
    </w:p>
    <w:p w14:paraId="468073C2" w14:textId="77777777" w:rsidR="0087571D" w:rsidRPr="001F08CF" w:rsidRDefault="0087571D" w:rsidP="0087571D">
      <w:pPr>
        <w:rPr>
          <w:rFonts w:ascii="Arial" w:hAnsi="Arial" w:cs="Arial"/>
          <w:sz w:val="20"/>
          <w:szCs w:val="20"/>
        </w:rPr>
      </w:pPr>
    </w:p>
    <w:p w14:paraId="0BF7F4FB" w14:textId="77777777" w:rsidR="001F08CF" w:rsidRPr="001F08CF" w:rsidRDefault="001F08CF" w:rsidP="001F08CF">
      <w:pPr>
        <w:pStyle w:val="NormalWeb"/>
        <w:rPr>
          <w:rFonts w:ascii="Arial" w:hAnsi="Arial" w:cs="Arial"/>
          <w:sz w:val="22"/>
          <w:szCs w:val="22"/>
        </w:rPr>
      </w:pPr>
      <w:r w:rsidRPr="001F08CF">
        <w:rPr>
          <w:rFonts w:ascii="Arial" w:hAnsi="Arial" w:cs="Arial"/>
          <w:sz w:val="22"/>
          <w:szCs w:val="2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427DF915" w14:textId="77777777" w:rsidR="001F08CF" w:rsidRPr="001F08CF" w:rsidRDefault="001F08CF" w:rsidP="001F08CF">
      <w:pPr>
        <w:pStyle w:val="NormalWeb"/>
        <w:rPr>
          <w:rFonts w:ascii="Arial" w:hAnsi="Arial" w:cs="Arial"/>
          <w:sz w:val="22"/>
          <w:szCs w:val="22"/>
        </w:rPr>
      </w:pPr>
      <w:r w:rsidRPr="001F08CF">
        <w:rPr>
          <w:rFonts w:ascii="Arial" w:hAnsi="Arial" w:cs="Arial"/>
          <w:sz w:val="22"/>
          <w:szCs w:val="22"/>
        </w:rPr>
        <w:t>Persons with disabilities who require alternative means of communication for program information (</w:t>
      </w:r>
      <w:proofErr w:type="gramStart"/>
      <w:r w:rsidRPr="001F08CF">
        <w:rPr>
          <w:rFonts w:ascii="Arial" w:hAnsi="Arial" w:cs="Arial"/>
          <w:sz w:val="22"/>
          <w:szCs w:val="22"/>
        </w:rPr>
        <w:t>e.g.</w:t>
      </w:r>
      <w:proofErr w:type="gramEnd"/>
      <w:r w:rsidRPr="001F08CF">
        <w:rPr>
          <w:rFonts w:ascii="Arial" w:hAnsi="Arial" w:cs="Arial"/>
          <w:sz w:val="22"/>
          <w:szCs w:val="22"/>
        </w:rPr>
        <w:t xml:space="preserve">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75C9616F" w14:textId="77777777" w:rsidR="001F08CF" w:rsidRPr="001F08CF" w:rsidRDefault="001F08CF" w:rsidP="001F08CF">
      <w:pPr>
        <w:pStyle w:val="NormalWeb"/>
        <w:rPr>
          <w:rFonts w:ascii="Arial" w:hAnsi="Arial" w:cs="Arial"/>
          <w:sz w:val="22"/>
          <w:szCs w:val="22"/>
        </w:rPr>
      </w:pPr>
      <w:r w:rsidRPr="001F08CF">
        <w:rPr>
          <w:rFonts w:ascii="Arial" w:hAnsi="Arial" w:cs="Arial"/>
          <w:sz w:val="22"/>
          <w:szCs w:val="22"/>
        </w:rPr>
        <w:t xml:space="preserve">To file a program complaint of discrimination, complete the </w:t>
      </w:r>
      <w:hyperlink r:id="rId10" w:history="1">
        <w:r w:rsidRPr="001F08CF">
          <w:rPr>
            <w:rStyle w:val="Hyperlink"/>
            <w:rFonts w:ascii="Arial" w:hAnsi="Arial" w:cs="Arial"/>
            <w:sz w:val="22"/>
            <w:szCs w:val="22"/>
          </w:rPr>
          <w:t>USDA Program Discrimination Complaint Form, (AD-3027)</w:t>
        </w:r>
      </w:hyperlink>
      <w:r w:rsidRPr="001F08CF">
        <w:rPr>
          <w:rFonts w:ascii="Arial" w:hAnsi="Arial" w:cs="Arial"/>
          <w:sz w:val="22"/>
          <w:szCs w:val="22"/>
        </w:rPr>
        <w:t xml:space="preserve"> online and at any USDA office, or write a letter addressed to USDA and provide in the letter all of the information requested in the form. To request a copy of the complaint form, call (866) 632-9992. Submit your completed form or letter to USDA by: </w:t>
      </w:r>
    </w:p>
    <w:p w14:paraId="49ABD21D" w14:textId="77777777" w:rsidR="001F08CF" w:rsidRPr="001F08CF" w:rsidRDefault="001F08CF" w:rsidP="001F08CF">
      <w:pPr>
        <w:pStyle w:val="NormalWeb"/>
        <w:rPr>
          <w:rFonts w:ascii="Arial" w:hAnsi="Arial" w:cs="Arial"/>
          <w:sz w:val="22"/>
          <w:szCs w:val="22"/>
        </w:rPr>
      </w:pPr>
      <w:r w:rsidRPr="001F08CF">
        <w:rPr>
          <w:rFonts w:ascii="Arial" w:hAnsi="Arial" w:cs="Arial"/>
          <w:sz w:val="22"/>
          <w:szCs w:val="22"/>
        </w:rPr>
        <w:t>(1) mail: U.S. Department of Agriculture</w:t>
      </w:r>
      <w:r w:rsidRPr="001F08CF">
        <w:rPr>
          <w:rFonts w:ascii="Arial" w:hAnsi="Arial" w:cs="Arial"/>
          <w:sz w:val="22"/>
          <w:szCs w:val="22"/>
        </w:rPr>
        <w:br/>
        <w:t xml:space="preserve">Office of the Assistant Secretary for Civil Rights </w:t>
      </w:r>
      <w:r w:rsidRPr="001F08CF">
        <w:rPr>
          <w:rFonts w:ascii="Arial" w:hAnsi="Arial" w:cs="Arial"/>
          <w:sz w:val="22"/>
          <w:szCs w:val="22"/>
        </w:rPr>
        <w:br/>
        <w:t xml:space="preserve">1400 Independence Avenue, SW </w:t>
      </w:r>
      <w:r w:rsidRPr="001F08CF">
        <w:rPr>
          <w:rFonts w:ascii="Arial" w:hAnsi="Arial" w:cs="Arial"/>
          <w:sz w:val="22"/>
          <w:szCs w:val="22"/>
        </w:rPr>
        <w:br/>
        <w:t xml:space="preserve">Washington, D.C. </w:t>
      </w:r>
      <w:proofErr w:type="gramStart"/>
      <w:r w:rsidRPr="001F08CF">
        <w:rPr>
          <w:rFonts w:ascii="Arial" w:hAnsi="Arial" w:cs="Arial"/>
          <w:sz w:val="22"/>
          <w:szCs w:val="22"/>
        </w:rPr>
        <w:t>20250-9410;</w:t>
      </w:r>
      <w:proofErr w:type="gramEnd"/>
      <w:r w:rsidRPr="001F08CF">
        <w:rPr>
          <w:rFonts w:ascii="Arial" w:hAnsi="Arial" w:cs="Arial"/>
          <w:sz w:val="22"/>
          <w:szCs w:val="22"/>
        </w:rPr>
        <w:t xml:space="preserve"> </w:t>
      </w:r>
    </w:p>
    <w:p w14:paraId="5FA886DD" w14:textId="77777777" w:rsidR="001F08CF" w:rsidRPr="001F08CF" w:rsidRDefault="001F08CF" w:rsidP="001F08CF">
      <w:pPr>
        <w:pStyle w:val="NormalWeb"/>
        <w:rPr>
          <w:rFonts w:ascii="Arial" w:hAnsi="Arial" w:cs="Arial"/>
          <w:sz w:val="22"/>
          <w:szCs w:val="22"/>
        </w:rPr>
      </w:pPr>
      <w:r w:rsidRPr="001F08CF">
        <w:rPr>
          <w:rFonts w:ascii="Arial" w:hAnsi="Arial" w:cs="Arial"/>
          <w:sz w:val="22"/>
          <w:szCs w:val="22"/>
        </w:rPr>
        <w:t>(2) fax: (202) 690-7442; or</w:t>
      </w:r>
    </w:p>
    <w:p w14:paraId="5F4AAE71" w14:textId="77777777" w:rsidR="001F08CF" w:rsidRPr="001F08CF" w:rsidRDefault="001F08CF" w:rsidP="001F08CF">
      <w:pPr>
        <w:pStyle w:val="NormalWeb"/>
        <w:rPr>
          <w:rFonts w:ascii="Arial" w:hAnsi="Arial" w:cs="Arial"/>
          <w:sz w:val="22"/>
          <w:szCs w:val="22"/>
        </w:rPr>
      </w:pPr>
      <w:r w:rsidRPr="001F08CF">
        <w:rPr>
          <w:rFonts w:ascii="Arial" w:hAnsi="Arial" w:cs="Arial"/>
          <w:sz w:val="22"/>
          <w:szCs w:val="22"/>
        </w:rPr>
        <w:t xml:space="preserve">(3) email: </w:t>
      </w:r>
      <w:hyperlink r:id="rId11" w:history="1">
        <w:r w:rsidRPr="001F08CF">
          <w:rPr>
            <w:rStyle w:val="Hyperlink"/>
            <w:rFonts w:ascii="Arial" w:hAnsi="Arial" w:cs="Arial"/>
            <w:sz w:val="22"/>
            <w:szCs w:val="22"/>
          </w:rPr>
          <w:t>USDA Complaint Email</w:t>
        </w:r>
      </w:hyperlink>
      <w:r w:rsidRPr="001F08CF">
        <w:rPr>
          <w:rStyle w:val="Hyperlink"/>
          <w:rFonts w:ascii="Arial" w:hAnsi="Arial" w:cs="Arial"/>
          <w:sz w:val="22"/>
          <w:szCs w:val="22"/>
        </w:rPr>
        <w:t xml:space="preserve"> </w:t>
      </w:r>
      <w:r w:rsidRPr="001F08CF">
        <w:rPr>
          <w:rFonts w:ascii="Arial" w:hAnsi="Arial" w:cs="Arial"/>
          <w:sz w:val="22"/>
          <w:szCs w:val="22"/>
        </w:rPr>
        <w:t>(</w:t>
      </w:r>
      <w:hyperlink r:id="rId12" w:history="1">
        <w:r w:rsidRPr="001F08CF">
          <w:rPr>
            <w:rStyle w:val="Hyperlink"/>
            <w:rFonts w:ascii="Arial" w:hAnsi="Arial" w:cs="Arial"/>
            <w:color w:val="auto"/>
            <w:sz w:val="22"/>
            <w:szCs w:val="22"/>
            <w:u w:val="none"/>
          </w:rPr>
          <w:t>program.intake@usda.gov</w:t>
        </w:r>
      </w:hyperlink>
      <w:r w:rsidRPr="001F08CF">
        <w:rPr>
          <w:rFonts w:ascii="Arial" w:hAnsi="Arial" w:cs="Arial"/>
          <w:sz w:val="22"/>
          <w:szCs w:val="22"/>
        </w:rPr>
        <w:t>)</w:t>
      </w:r>
    </w:p>
    <w:p w14:paraId="4F12FCF1" w14:textId="77777777" w:rsidR="001F08CF" w:rsidRPr="001F08CF" w:rsidRDefault="001F08CF" w:rsidP="001F08CF">
      <w:pPr>
        <w:pStyle w:val="NormalWeb"/>
        <w:rPr>
          <w:rFonts w:ascii="Arial" w:hAnsi="Arial" w:cs="Arial"/>
          <w:sz w:val="22"/>
          <w:szCs w:val="22"/>
        </w:rPr>
      </w:pPr>
      <w:r w:rsidRPr="001F08CF">
        <w:rPr>
          <w:rFonts w:ascii="Arial" w:hAnsi="Arial" w:cs="Arial"/>
          <w:sz w:val="22"/>
          <w:szCs w:val="22"/>
        </w:rPr>
        <w:t>This institution is an equal opportunity provider.</w:t>
      </w:r>
    </w:p>
    <w:p w14:paraId="20EFB703" w14:textId="4DB74C53" w:rsidR="0087571D" w:rsidRPr="006C68B9" w:rsidRDefault="0087571D" w:rsidP="001F08CF">
      <w:pPr>
        <w:pStyle w:val="NormalWeb"/>
        <w:rPr>
          <w:sz w:val="20"/>
          <w:szCs w:val="20"/>
        </w:rPr>
      </w:pPr>
    </w:p>
    <w:sectPr w:rsidR="0087571D" w:rsidRPr="006C68B9" w:rsidSect="004802F4">
      <w:footerReference w:type="default" r:id="rId13"/>
      <w:pgSz w:w="12240" w:h="15840" w:code="1"/>
      <w:pgMar w:top="720" w:right="1440" w:bottom="72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4B5A4" w14:textId="77777777" w:rsidR="00A45B0D" w:rsidRDefault="00A45B0D" w:rsidP="005C03D1">
      <w:r>
        <w:separator/>
      </w:r>
    </w:p>
  </w:endnote>
  <w:endnote w:type="continuationSeparator" w:id="0">
    <w:p w14:paraId="0B0001BC" w14:textId="77777777" w:rsidR="00A45B0D" w:rsidRDefault="00A45B0D" w:rsidP="005C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D4144" w14:textId="77777777" w:rsidR="005C03D1" w:rsidRPr="009A3CE5" w:rsidRDefault="005C03D1">
    <w:pPr>
      <w:pStyle w:val="Footer"/>
      <w:jc w:val="right"/>
      <w:rPr>
        <w:sz w:val="20"/>
        <w:szCs w:val="20"/>
      </w:rPr>
    </w:pPr>
    <w:r w:rsidRPr="009A3CE5">
      <w:rPr>
        <w:sz w:val="20"/>
        <w:szCs w:val="20"/>
      </w:rPr>
      <w:t xml:space="preserve">Page </w:t>
    </w:r>
    <w:r w:rsidR="0054266A" w:rsidRPr="009A3CE5">
      <w:rPr>
        <w:b/>
        <w:sz w:val="20"/>
        <w:szCs w:val="20"/>
      </w:rPr>
      <w:fldChar w:fldCharType="begin"/>
    </w:r>
    <w:r w:rsidRPr="009A3CE5">
      <w:rPr>
        <w:b/>
        <w:sz w:val="20"/>
        <w:szCs w:val="20"/>
      </w:rPr>
      <w:instrText xml:space="preserve"> PAGE </w:instrText>
    </w:r>
    <w:r w:rsidR="0054266A" w:rsidRPr="009A3CE5">
      <w:rPr>
        <w:b/>
        <w:sz w:val="20"/>
        <w:szCs w:val="20"/>
      </w:rPr>
      <w:fldChar w:fldCharType="separate"/>
    </w:r>
    <w:r w:rsidR="006C68B9">
      <w:rPr>
        <w:b/>
        <w:noProof/>
        <w:sz w:val="20"/>
        <w:szCs w:val="20"/>
      </w:rPr>
      <w:t>1</w:t>
    </w:r>
    <w:r w:rsidR="0054266A" w:rsidRPr="009A3CE5">
      <w:rPr>
        <w:b/>
        <w:sz w:val="20"/>
        <w:szCs w:val="20"/>
      </w:rPr>
      <w:fldChar w:fldCharType="end"/>
    </w:r>
    <w:r w:rsidRPr="009A3CE5">
      <w:rPr>
        <w:sz w:val="20"/>
        <w:szCs w:val="20"/>
      </w:rPr>
      <w:t xml:space="preserve"> of </w:t>
    </w:r>
    <w:r w:rsidR="0054266A" w:rsidRPr="009A3CE5">
      <w:rPr>
        <w:b/>
        <w:sz w:val="20"/>
        <w:szCs w:val="20"/>
      </w:rPr>
      <w:fldChar w:fldCharType="begin"/>
    </w:r>
    <w:r w:rsidRPr="009A3CE5">
      <w:rPr>
        <w:b/>
        <w:sz w:val="20"/>
        <w:szCs w:val="20"/>
      </w:rPr>
      <w:instrText xml:space="preserve"> NUMPAGES  </w:instrText>
    </w:r>
    <w:r w:rsidR="0054266A" w:rsidRPr="009A3CE5">
      <w:rPr>
        <w:b/>
        <w:sz w:val="20"/>
        <w:szCs w:val="20"/>
      </w:rPr>
      <w:fldChar w:fldCharType="separate"/>
    </w:r>
    <w:r w:rsidR="006C68B9">
      <w:rPr>
        <w:b/>
        <w:noProof/>
        <w:sz w:val="20"/>
        <w:szCs w:val="20"/>
      </w:rPr>
      <w:t>2</w:t>
    </w:r>
    <w:r w:rsidR="0054266A" w:rsidRPr="009A3CE5">
      <w:rPr>
        <w:b/>
        <w:sz w:val="20"/>
        <w:szCs w:val="20"/>
      </w:rPr>
      <w:fldChar w:fldCharType="end"/>
    </w:r>
  </w:p>
  <w:p w14:paraId="5F4DC058" w14:textId="77777777" w:rsidR="009A3CE5" w:rsidRPr="009A3CE5" w:rsidRDefault="009A3CE5" w:rsidP="009A3CE5">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80E3C" w14:textId="77777777" w:rsidR="00A45B0D" w:rsidRDefault="00A45B0D" w:rsidP="005C03D1">
      <w:r>
        <w:separator/>
      </w:r>
    </w:p>
  </w:footnote>
  <w:footnote w:type="continuationSeparator" w:id="0">
    <w:p w14:paraId="3AADAEF7" w14:textId="77777777" w:rsidR="00A45B0D" w:rsidRDefault="00A45B0D" w:rsidP="005C0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91B39"/>
    <w:multiLevelType w:val="hybridMultilevel"/>
    <w:tmpl w:val="467C4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A50EAA"/>
    <w:multiLevelType w:val="hybridMultilevel"/>
    <w:tmpl w:val="A2EA8CBC"/>
    <w:lvl w:ilvl="0" w:tplc="F5D483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5D6770"/>
    <w:multiLevelType w:val="hybridMultilevel"/>
    <w:tmpl w:val="46A451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945"/>
    <w:rsid w:val="000434D6"/>
    <w:rsid w:val="0007367B"/>
    <w:rsid w:val="0009599D"/>
    <w:rsid w:val="000C44A9"/>
    <w:rsid w:val="00122945"/>
    <w:rsid w:val="00173BAE"/>
    <w:rsid w:val="00195ABC"/>
    <w:rsid w:val="001E2EF5"/>
    <w:rsid w:val="001F08CF"/>
    <w:rsid w:val="0023769F"/>
    <w:rsid w:val="00260480"/>
    <w:rsid w:val="002C0AAE"/>
    <w:rsid w:val="003C5847"/>
    <w:rsid w:val="00415804"/>
    <w:rsid w:val="00417A48"/>
    <w:rsid w:val="004802F4"/>
    <w:rsid w:val="004A65FE"/>
    <w:rsid w:val="004E5F9D"/>
    <w:rsid w:val="0054266A"/>
    <w:rsid w:val="00570B5E"/>
    <w:rsid w:val="00580159"/>
    <w:rsid w:val="00597306"/>
    <w:rsid w:val="005C03D1"/>
    <w:rsid w:val="00690337"/>
    <w:rsid w:val="006A5C9A"/>
    <w:rsid w:val="006B4477"/>
    <w:rsid w:val="006C68B9"/>
    <w:rsid w:val="00727879"/>
    <w:rsid w:val="00746F37"/>
    <w:rsid w:val="00763273"/>
    <w:rsid w:val="007708CB"/>
    <w:rsid w:val="007D1A3E"/>
    <w:rsid w:val="008214BC"/>
    <w:rsid w:val="0087571D"/>
    <w:rsid w:val="009002C6"/>
    <w:rsid w:val="009A2F5D"/>
    <w:rsid w:val="009A3CE5"/>
    <w:rsid w:val="009F3E6F"/>
    <w:rsid w:val="00A13E5F"/>
    <w:rsid w:val="00A337F3"/>
    <w:rsid w:val="00A45B0D"/>
    <w:rsid w:val="00A62DA1"/>
    <w:rsid w:val="00AB7122"/>
    <w:rsid w:val="00AF677E"/>
    <w:rsid w:val="00B03F2F"/>
    <w:rsid w:val="00B7164C"/>
    <w:rsid w:val="00B974C1"/>
    <w:rsid w:val="00BD15D6"/>
    <w:rsid w:val="00BD7ADC"/>
    <w:rsid w:val="00C67BC7"/>
    <w:rsid w:val="00C97236"/>
    <w:rsid w:val="00D2660E"/>
    <w:rsid w:val="00D4564E"/>
    <w:rsid w:val="00DF1AA1"/>
    <w:rsid w:val="00E8543A"/>
    <w:rsid w:val="00F04718"/>
    <w:rsid w:val="00F7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04921BBA"/>
  <w15:chartTrackingRefBased/>
  <w15:docId w15:val="{46E04D2F-21A8-4C56-A4B6-0817B393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7F3"/>
    <w:rPr>
      <w:sz w:val="24"/>
      <w:szCs w:val="24"/>
    </w:rPr>
  </w:style>
  <w:style w:type="paragraph" w:styleId="Heading1">
    <w:name w:val="heading 1"/>
    <w:basedOn w:val="Normal"/>
    <w:next w:val="Normal"/>
    <w:qFormat/>
    <w:rsid w:val="00A337F3"/>
    <w:pPr>
      <w:keepNext/>
      <w:outlineLvl w:val="0"/>
    </w:pPr>
    <w:rPr>
      <w:b/>
      <w:bCs/>
      <w:sz w:val="28"/>
    </w:rPr>
  </w:style>
  <w:style w:type="paragraph" w:styleId="Heading2">
    <w:name w:val="heading 2"/>
    <w:basedOn w:val="Normal"/>
    <w:next w:val="Normal"/>
    <w:qFormat/>
    <w:rsid w:val="00A337F3"/>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70B5E"/>
    <w:rPr>
      <w:color w:val="0000FF"/>
      <w:u w:val="single"/>
    </w:rPr>
  </w:style>
  <w:style w:type="paragraph" w:styleId="Header">
    <w:name w:val="header"/>
    <w:basedOn w:val="Normal"/>
    <w:link w:val="HeaderChar"/>
    <w:rsid w:val="005C03D1"/>
    <w:pPr>
      <w:tabs>
        <w:tab w:val="center" w:pos="4680"/>
        <w:tab w:val="right" w:pos="9360"/>
      </w:tabs>
    </w:pPr>
  </w:style>
  <w:style w:type="character" w:customStyle="1" w:styleId="HeaderChar">
    <w:name w:val="Header Char"/>
    <w:link w:val="Header"/>
    <w:rsid w:val="005C03D1"/>
    <w:rPr>
      <w:sz w:val="24"/>
      <w:szCs w:val="24"/>
    </w:rPr>
  </w:style>
  <w:style w:type="paragraph" w:styleId="Footer">
    <w:name w:val="footer"/>
    <w:basedOn w:val="Normal"/>
    <w:link w:val="FooterChar"/>
    <w:uiPriority w:val="99"/>
    <w:rsid w:val="005C03D1"/>
    <w:pPr>
      <w:tabs>
        <w:tab w:val="center" w:pos="4680"/>
        <w:tab w:val="right" w:pos="9360"/>
      </w:tabs>
    </w:pPr>
  </w:style>
  <w:style w:type="character" w:customStyle="1" w:styleId="FooterChar">
    <w:name w:val="Footer Char"/>
    <w:link w:val="Footer"/>
    <w:uiPriority w:val="99"/>
    <w:rsid w:val="005C03D1"/>
    <w:rPr>
      <w:sz w:val="24"/>
      <w:szCs w:val="24"/>
    </w:rPr>
  </w:style>
  <w:style w:type="character" w:styleId="FollowedHyperlink">
    <w:name w:val="FollowedHyperlink"/>
    <w:rsid w:val="00A13E5F"/>
    <w:rPr>
      <w:color w:val="800080"/>
      <w:u w:val="single"/>
    </w:rPr>
  </w:style>
  <w:style w:type="paragraph" w:styleId="BodyText">
    <w:name w:val="Body Text"/>
    <w:basedOn w:val="Normal"/>
    <w:link w:val="BodyTextChar"/>
    <w:rsid w:val="009A3CE5"/>
    <w:pPr>
      <w:autoSpaceDE w:val="0"/>
      <w:autoSpaceDN w:val="0"/>
      <w:adjustRightInd w:val="0"/>
    </w:pPr>
    <w:rPr>
      <w:color w:val="000000"/>
    </w:rPr>
  </w:style>
  <w:style w:type="character" w:customStyle="1" w:styleId="BodyTextChar">
    <w:name w:val="Body Text Char"/>
    <w:link w:val="BodyText"/>
    <w:rsid w:val="009A3CE5"/>
    <w:rPr>
      <w:color w:val="000000"/>
      <w:sz w:val="24"/>
      <w:szCs w:val="24"/>
    </w:rPr>
  </w:style>
  <w:style w:type="paragraph" w:styleId="BalloonText">
    <w:name w:val="Balloon Text"/>
    <w:basedOn w:val="Normal"/>
    <w:link w:val="BalloonTextChar"/>
    <w:rsid w:val="00BD15D6"/>
    <w:rPr>
      <w:rFonts w:ascii="Segoe UI" w:hAnsi="Segoe UI" w:cs="Segoe UI"/>
      <w:sz w:val="18"/>
      <w:szCs w:val="18"/>
    </w:rPr>
  </w:style>
  <w:style w:type="character" w:customStyle="1" w:styleId="BalloonTextChar">
    <w:name w:val="Balloon Text Char"/>
    <w:link w:val="BalloonText"/>
    <w:rsid w:val="00BD15D6"/>
    <w:rPr>
      <w:rFonts w:ascii="Segoe UI" w:hAnsi="Segoe UI" w:cs="Segoe UI"/>
      <w:sz w:val="18"/>
      <w:szCs w:val="18"/>
    </w:rPr>
  </w:style>
  <w:style w:type="paragraph" w:styleId="NormalWeb">
    <w:name w:val="Normal (Web)"/>
    <w:basedOn w:val="Normal"/>
    <w:uiPriority w:val="99"/>
    <w:unhideWhenUsed/>
    <w:rsid w:val="00E8543A"/>
    <w:pPr>
      <w:spacing w:before="100" w:beforeAutospacing="1" w:after="100" w:afterAutospacing="1"/>
    </w:pPr>
  </w:style>
  <w:style w:type="character" w:customStyle="1" w:styleId="Heading">
    <w:name w:val="Heading"/>
    <w:qFormat/>
    <w:rsid w:val="00AB7122"/>
    <w:rPr>
      <w:b/>
      <w:bCs/>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049256">
      <w:bodyDiv w:val="1"/>
      <w:marLeft w:val="0"/>
      <w:marRight w:val="0"/>
      <w:marTop w:val="0"/>
      <w:marBottom w:val="0"/>
      <w:divBdr>
        <w:top w:val="none" w:sz="0" w:space="0" w:color="auto"/>
        <w:left w:val="none" w:sz="0" w:space="0" w:color="auto"/>
        <w:bottom w:val="none" w:sz="0" w:space="0" w:color="auto"/>
        <w:right w:val="none" w:sz="0" w:space="0" w:color="auto"/>
      </w:divBdr>
      <w:divsChild>
        <w:div w:id="1923568397">
          <w:marLeft w:val="0"/>
          <w:marRight w:val="0"/>
          <w:marTop w:val="0"/>
          <w:marBottom w:val="0"/>
          <w:divBdr>
            <w:top w:val="none" w:sz="0" w:space="0" w:color="auto"/>
            <w:left w:val="none" w:sz="0" w:space="0" w:color="auto"/>
            <w:bottom w:val="none" w:sz="0" w:space="0" w:color="auto"/>
            <w:right w:val="none" w:sz="0" w:space="0" w:color="auto"/>
          </w:divBdr>
          <w:divsChild>
            <w:div w:id="12978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4398">
      <w:bodyDiv w:val="1"/>
      <w:marLeft w:val="0"/>
      <w:marRight w:val="0"/>
      <w:marTop w:val="0"/>
      <w:marBottom w:val="0"/>
      <w:divBdr>
        <w:top w:val="none" w:sz="0" w:space="0" w:color="auto"/>
        <w:left w:val="none" w:sz="0" w:space="0" w:color="auto"/>
        <w:bottom w:val="none" w:sz="0" w:space="0" w:color="auto"/>
        <w:right w:val="none" w:sz="0" w:space="0" w:color="auto"/>
      </w:divBdr>
      <w:divsChild>
        <w:div w:id="1339113012">
          <w:marLeft w:val="0"/>
          <w:marRight w:val="0"/>
          <w:marTop w:val="0"/>
          <w:marBottom w:val="0"/>
          <w:divBdr>
            <w:top w:val="none" w:sz="0" w:space="0" w:color="auto"/>
            <w:left w:val="none" w:sz="0" w:space="0" w:color="auto"/>
            <w:bottom w:val="none" w:sz="0" w:space="0" w:color="auto"/>
            <w:right w:val="none" w:sz="0" w:space="0" w:color="auto"/>
          </w:divBdr>
          <w:divsChild>
            <w:div w:id="17317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alaska.gov/tls/cnp/pdf/cacfp_participants_by_community.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sda.gov/sites/default/files/documents/usda-program-discrimination-complaint-form.pdf" TargetMode="External"/><Relationship Id="rId4" Type="http://schemas.openxmlformats.org/officeDocument/2006/relationships/webSettings" Target="webSettings.xml"/><Relationship Id="rId9" Type="http://schemas.openxmlformats.org/officeDocument/2006/relationships/hyperlink" Target="mailto:annmarie.martin@alaska.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Child%20Nutrition%20Programs\Child%20and%20Adult%20Care\Forms%20&amp;%20Templates\Template\CACFP%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CACFP header</Template>
  <TotalTime>2</TotalTime>
  <Pages>2</Pages>
  <Words>607</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4200</CharactersWithSpaces>
  <SharedDoc>false</SharedDoc>
  <HLinks>
    <vt:vector size="24" baseType="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1704049</vt:i4>
      </vt:variant>
      <vt:variant>
        <vt:i4>3</vt:i4>
      </vt:variant>
      <vt:variant>
        <vt:i4>0</vt:i4>
      </vt:variant>
      <vt:variant>
        <vt:i4>5</vt:i4>
      </vt:variant>
      <vt:variant>
        <vt:lpwstr>mailto:annmarie.martin@alaska.gov</vt:lpwstr>
      </vt:variant>
      <vt:variant>
        <vt:lpwstr/>
      </vt:variant>
      <vt:variant>
        <vt:i4>3997708</vt:i4>
      </vt:variant>
      <vt:variant>
        <vt:i4>0</vt:i4>
      </vt:variant>
      <vt:variant>
        <vt:i4>0</vt:i4>
      </vt:variant>
      <vt:variant>
        <vt:i4>5</vt:i4>
      </vt:variant>
      <vt:variant>
        <vt:lpwstr>http://education.alaska.gov/tls/cnp/pdf/cacfp_participants_by_community.pdf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Barril</dc:creator>
  <cp:keywords/>
  <cp:lastModifiedBy>Martin, Ann Marie (EED)</cp:lastModifiedBy>
  <cp:revision>3</cp:revision>
  <cp:lastPrinted>2015-09-01T21:04:00Z</cp:lastPrinted>
  <dcterms:created xsi:type="dcterms:W3CDTF">2022-01-05T21:37:00Z</dcterms:created>
  <dcterms:modified xsi:type="dcterms:W3CDTF">2022-01-05T21:39:00Z</dcterms:modified>
</cp:coreProperties>
</file>